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2C" w:rsidRPr="00097792" w:rsidRDefault="005A372C" w:rsidP="005A372C">
      <w:pPr>
        <w:rPr>
          <w:rFonts w:ascii="Arial" w:hAnsi="Arial" w:cs="Arial"/>
          <w:b/>
          <w:sz w:val="28"/>
          <w:szCs w:val="28"/>
        </w:rPr>
      </w:pPr>
      <w:bookmarkStart w:id="0" w:name="_GoBack"/>
      <w:bookmarkEnd w:id="0"/>
      <w:r w:rsidRPr="00097792">
        <w:rPr>
          <w:rFonts w:ascii="Arial" w:hAnsi="Arial" w:cs="Arial"/>
          <w:b/>
          <w:sz w:val="28"/>
          <w:szCs w:val="28"/>
        </w:rPr>
        <w:t>Neues Jahr, neue Gesetz</w:t>
      </w:r>
      <w:r>
        <w:rPr>
          <w:rFonts w:ascii="Arial" w:hAnsi="Arial" w:cs="Arial"/>
          <w:b/>
          <w:sz w:val="28"/>
          <w:szCs w:val="28"/>
        </w:rPr>
        <w:t>e: Was sich für Verbraucher 2017</w:t>
      </w:r>
      <w:r w:rsidRPr="00097792">
        <w:rPr>
          <w:rFonts w:ascii="Arial" w:hAnsi="Arial" w:cs="Arial"/>
          <w:b/>
          <w:sz w:val="28"/>
          <w:szCs w:val="28"/>
        </w:rPr>
        <w:t xml:space="preserve"> ändert</w:t>
      </w:r>
    </w:p>
    <w:p w:rsidR="005A372C" w:rsidRPr="00097792" w:rsidRDefault="005A372C" w:rsidP="005A372C">
      <w:pPr>
        <w:rPr>
          <w:rFonts w:ascii="Arial" w:hAnsi="Arial" w:cs="Arial"/>
          <w:b/>
          <w:sz w:val="28"/>
          <w:szCs w:val="28"/>
        </w:rPr>
      </w:pPr>
      <w:r w:rsidRPr="00097792">
        <w:rPr>
          <w:rFonts w:ascii="Arial" w:hAnsi="Arial" w:cs="Arial"/>
          <w:b/>
          <w:sz w:val="28"/>
          <w:szCs w:val="28"/>
        </w:rPr>
        <w:t>Ernährung und Umwelt</w:t>
      </w:r>
    </w:p>
    <w:p w:rsidR="005A372C" w:rsidRPr="00A632C9" w:rsidRDefault="00A215A9" w:rsidP="00A632C9">
      <w:pPr>
        <w:pStyle w:val="Listenabsatz"/>
        <w:numPr>
          <w:ilvl w:val="0"/>
          <w:numId w:val="6"/>
        </w:numPr>
        <w:rPr>
          <w:rFonts w:ascii="Arial" w:eastAsia="Times New Roman" w:hAnsi="Arial" w:cs="Arial"/>
          <w:b/>
        </w:rPr>
      </w:pPr>
      <w:hyperlink r:id="rId8" w:anchor="spielzeugdieeuhatfuerdreikonservierungsundeinloesungsmittelneuehoechstgrenzenfestgelegt" w:history="1">
        <w:r w:rsidR="005A372C" w:rsidRPr="00A632C9">
          <w:rPr>
            <w:rFonts w:ascii="Arial" w:eastAsia="Times New Roman" w:hAnsi="Arial" w:cs="Arial"/>
            <w:b/>
          </w:rPr>
          <w:t>Spielzeug: Die EU hat für drei Konservierungs- und ein Lösungsmittel neue Höchstgrenzen festgelegt.</w:t>
        </w:r>
      </w:hyperlink>
      <w:r w:rsidR="005A372C" w:rsidRPr="00A632C9">
        <w:rPr>
          <w:rFonts w:ascii="Arial" w:eastAsia="Times New Roman" w:hAnsi="Arial" w:cs="Arial"/>
          <w:b/>
        </w:rPr>
        <w:br/>
      </w:r>
    </w:p>
    <w:p w:rsidR="005A372C" w:rsidRPr="00A632C9" w:rsidRDefault="00A215A9" w:rsidP="00A632C9">
      <w:pPr>
        <w:pStyle w:val="Listenabsatz"/>
        <w:numPr>
          <w:ilvl w:val="0"/>
          <w:numId w:val="6"/>
        </w:numPr>
        <w:rPr>
          <w:rFonts w:ascii="Arial" w:eastAsia="Times New Roman" w:hAnsi="Arial" w:cs="Arial"/>
          <w:b/>
        </w:rPr>
      </w:pPr>
      <w:hyperlink r:id="rId9" w:anchor="geschirrspuelmittelimeuraumwerdenpulverundtabsmitphosphatverbanntdamitsollverhindertwerdendassalgenmassenhaftwachsen" w:history="1">
        <w:r w:rsidR="005A372C" w:rsidRPr="00A632C9">
          <w:rPr>
            <w:rFonts w:ascii="Arial" w:eastAsia="Times New Roman" w:hAnsi="Arial" w:cs="Arial"/>
            <w:b/>
          </w:rPr>
          <w:t>Geschirrspülmittel: Im EU-Raum werden Pulver und Tabs mit Phosphat verbannt. Damit soll verhindert werden, dass Algen massenhaft wachsen.</w:t>
        </w:r>
      </w:hyperlink>
      <w:r w:rsidR="005A372C" w:rsidRPr="00A632C9">
        <w:rPr>
          <w:rFonts w:ascii="Arial" w:eastAsia="Times New Roman" w:hAnsi="Arial" w:cs="Arial"/>
          <w:b/>
        </w:rPr>
        <w:br/>
      </w:r>
    </w:p>
    <w:p w:rsidR="005A372C" w:rsidRPr="00A632C9" w:rsidRDefault="00A215A9" w:rsidP="00A632C9">
      <w:pPr>
        <w:pStyle w:val="Listenabsatz"/>
        <w:numPr>
          <w:ilvl w:val="0"/>
          <w:numId w:val="6"/>
        </w:numPr>
        <w:rPr>
          <w:rFonts w:ascii="Arial" w:eastAsia="Times New Roman" w:hAnsi="Arial" w:cs="Arial"/>
          <w:b/>
        </w:rPr>
      </w:pPr>
      <w:hyperlink r:id="rId10" w:anchor="hautcremesmitmethylisothiazolinonverbanntdieeueinenkonservierungsstoffauskosmetikaderoftmalsallergienausloest" w:history="1">
        <w:r w:rsidR="005A372C" w:rsidRPr="00A632C9">
          <w:rPr>
            <w:rFonts w:ascii="Arial" w:eastAsia="Times New Roman" w:hAnsi="Arial" w:cs="Arial"/>
            <w:b/>
          </w:rPr>
          <w:t xml:space="preserve">Hautcremes: Mit </w:t>
        </w:r>
        <w:proofErr w:type="spellStart"/>
        <w:r w:rsidR="005A372C" w:rsidRPr="00A632C9">
          <w:rPr>
            <w:rFonts w:ascii="Arial" w:eastAsia="Times New Roman" w:hAnsi="Arial" w:cs="Arial"/>
            <w:b/>
          </w:rPr>
          <w:t>Methylisothiazolinon</w:t>
        </w:r>
        <w:proofErr w:type="spellEnd"/>
        <w:r w:rsidR="005A372C" w:rsidRPr="00A632C9">
          <w:rPr>
            <w:rFonts w:ascii="Arial" w:eastAsia="Times New Roman" w:hAnsi="Arial" w:cs="Arial"/>
            <w:b/>
          </w:rPr>
          <w:t xml:space="preserve"> verbannt die EU einen Konservierungsstoff aus Kosmetika, der oftmals Allergien auslöst.</w:t>
        </w:r>
      </w:hyperlink>
      <w:r w:rsidR="005A372C" w:rsidRPr="00A632C9">
        <w:rPr>
          <w:rFonts w:ascii="Arial" w:eastAsia="Times New Roman" w:hAnsi="Arial" w:cs="Arial"/>
          <w:b/>
        </w:rPr>
        <w:br/>
      </w:r>
    </w:p>
    <w:p w:rsidR="005A372C" w:rsidRPr="00A632C9" w:rsidRDefault="00A215A9" w:rsidP="00A632C9">
      <w:pPr>
        <w:pStyle w:val="Listenabsatz"/>
        <w:numPr>
          <w:ilvl w:val="0"/>
          <w:numId w:val="6"/>
        </w:numPr>
        <w:rPr>
          <w:rFonts w:ascii="Arial" w:eastAsia="Times New Roman" w:hAnsi="Arial" w:cs="Arial"/>
          <w:b/>
        </w:rPr>
      </w:pPr>
      <w:hyperlink r:id="rId11" w:anchor="verpacktelebensmittelherstellermuessenuebernaehrwerteihrerprodukteinformierennahrungsmitteldienochvordem13dezember2016indenhandelgebrachtwerdenduerfen2017nochverkauftwerden" w:history="1">
        <w:r w:rsidR="005A372C" w:rsidRPr="00A632C9">
          <w:rPr>
            <w:rFonts w:ascii="Arial" w:eastAsia="Times New Roman" w:hAnsi="Arial" w:cs="Arial"/>
            <w:b/>
          </w:rPr>
          <w:t>Verpackte Lebensmittel: Hersteller müssen über Nährwerte ihrer Produkte informieren. Nahrungsmittel, die noch vor dem 13. Dezember 2016 in den Handel gebracht werden, dürfen 2017 noch verkauft werden.</w:t>
        </w:r>
      </w:hyperlink>
    </w:p>
    <w:p w:rsidR="00A632C9" w:rsidRDefault="00A632C9" w:rsidP="00A632C9">
      <w:pPr>
        <w:pStyle w:val="Listenabsatz"/>
        <w:ind w:left="360"/>
        <w:rPr>
          <w:rFonts w:ascii="Arial" w:eastAsia="Times New Roman" w:hAnsi="Arial" w:cs="Arial"/>
          <w:b/>
          <w:bCs/>
        </w:rPr>
      </w:pPr>
    </w:p>
    <w:p w:rsidR="00A632C9" w:rsidRDefault="00A632C9" w:rsidP="00A632C9">
      <w:pPr>
        <w:pStyle w:val="Listenabsatz"/>
        <w:ind w:left="0"/>
        <w:rPr>
          <w:rFonts w:ascii="Arial" w:eastAsia="Times New Roman" w:hAnsi="Arial" w:cs="Arial"/>
          <w:b/>
          <w:bCs/>
        </w:rPr>
      </w:pPr>
    </w:p>
    <w:p w:rsidR="005A372C" w:rsidRPr="00A632C9" w:rsidRDefault="005A372C" w:rsidP="00A632C9">
      <w:pPr>
        <w:pStyle w:val="Listenabsatz"/>
        <w:ind w:left="0"/>
        <w:rPr>
          <w:rFonts w:ascii="Arial" w:eastAsia="Times New Roman" w:hAnsi="Arial" w:cs="Arial"/>
          <w:b/>
          <w:bCs/>
        </w:rPr>
      </w:pPr>
      <w:r w:rsidRPr="00A632C9">
        <w:rPr>
          <w:rFonts w:ascii="Arial" w:eastAsia="Times New Roman" w:hAnsi="Arial" w:cs="Arial"/>
          <w:b/>
          <w:bCs/>
        </w:rPr>
        <w:t>Spielzeug: Die EU hat für drei Konservierungs- und ein Lösungsmittel neue Höchstgrenzen festgelegt.</w:t>
      </w:r>
    </w:p>
    <w:p w:rsidR="005A372C" w:rsidRPr="005A372C" w:rsidRDefault="005A372C" w:rsidP="00A632C9">
      <w:pPr>
        <w:rPr>
          <w:rFonts w:ascii="Arial" w:eastAsia="Times New Roman" w:hAnsi="Arial" w:cs="Arial"/>
        </w:rPr>
      </w:pPr>
      <w:r w:rsidRPr="005A372C">
        <w:rPr>
          <w:rFonts w:ascii="Arial" w:eastAsia="Times New Roman" w:hAnsi="Arial" w:cs="Arial"/>
        </w:rPr>
        <w:t xml:space="preserve">Drei Konservierungsmitteln und einem Lösemittel in Spielzeug zeigt die EU-Kommission im Laufe des Jahres 2017 erstmals Grenzen auf. </w:t>
      </w:r>
      <w:r>
        <w:rPr>
          <w:rFonts w:ascii="Arial" w:eastAsia="Times New Roman" w:hAnsi="Arial" w:cs="Arial"/>
        </w:rPr>
        <w:br/>
        <w:t>S</w:t>
      </w:r>
      <w:r w:rsidRPr="005A372C">
        <w:rPr>
          <w:rFonts w:ascii="Arial" w:eastAsia="Times New Roman" w:hAnsi="Arial" w:cs="Arial"/>
        </w:rPr>
        <w:t xml:space="preserve">pielzeug auf Wasserbasis darf </w:t>
      </w:r>
      <w:r w:rsidRPr="005A372C">
        <w:rPr>
          <w:rFonts w:ascii="Arial" w:eastAsia="Times New Roman" w:hAnsi="Arial" w:cs="Arial"/>
          <w:b/>
          <w:bCs/>
        </w:rPr>
        <w:t xml:space="preserve">ab dem 24. Mai 2017 </w:t>
      </w:r>
      <w:r w:rsidRPr="005A372C">
        <w:rPr>
          <w:rFonts w:ascii="Arial" w:eastAsia="Times New Roman" w:hAnsi="Arial" w:cs="Arial"/>
        </w:rPr>
        <w:t xml:space="preserve">höchstens 5 Milligramm je Kilogramm (mg/kg) des Konservierungsmittels </w:t>
      </w:r>
      <w:hyperlink r:id="rId12" w:tgtFrame="_blank" w:history="1">
        <w:proofErr w:type="spellStart"/>
        <w:r w:rsidRPr="005A372C">
          <w:rPr>
            <w:rFonts w:ascii="Arial" w:eastAsia="Times New Roman" w:hAnsi="Arial" w:cs="Arial"/>
          </w:rPr>
          <w:t>Benzisothiazolinon</w:t>
        </w:r>
        <w:proofErr w:type="spellEnd"/>
      </w:hyperlink>
      <w:r w:rsidRPr="005A372C">
        <w:rPr>
          <w:rFonts w:ascii="Arial" w:eastAsia="Times New Roman" w:hAnsi="Arial" w:cs="Arial"/>
        </w:rPr>
        <w:t xml:space="preserve"> (BIT) enthalten; dieser Stoff kann Allergien auslösen. BIT findet sich unter anderem in Hobby- und Fingerfarben. In Kosmetika ist die Substanz als Konservierungsstoff nicht zugelassen, da sie auch in geringen Konzentrationen Kontaktallergien auslösen kann. </w:t>
      </w:r>
    </w:p>
    <w:p w:rsidR="005A372C" w:rsidRPr="005A372C" w:rsidRDefault="005A372C" w:rsidP="00A632C9">
      <w:pPr>
        <w:rPr>
          <w:rFonts w:ascii="Arial" w:eastAsia="Times New Roman" w:hAnsi="Arial" w:cs="Arial"/>
        </w:rPr>
      </w:pPr>
      <w:r w:rsidRPr="005A372C">
        <w:rPr>
          <w:rFonts w:ascii="Arial" w:eastAsia="Times New Roman" w:hAnsi="Arial" w:cs="Arial"/>
        </w:rPr>
        <w:t xml:space="preserve">Für zwei weitere Chemikalien in Spielzeug auf Wasserbasis hat die EU-Kommission ebenfalls erstmals Grenzwerte festgelegt: Die Konservierungsmittel </w:t>
      </w:r>
      <w:hyperlink r:id="rId13" w:tgtFrame="_blank" w:history="1">
        <w:proofErr w:type="spellStart"/>
        <w:r w:rsidRPr="005A372C">
          <w:rPr>
            <w:rFonts w:ascii="Arial" w:eastAsia="Times New Roman" w:hAnsi="Arial" w:cs="Arial"/>
          </w:rPr>
          <w:t>Chlormethylisothiazolinon</w:t>
        </w:r>
        <w:proofErr w:type="spellEnd"/>
        <w:r w:rsidRPr="005A372C">
          <w:rPr>
            <w:rFonts w:ascii="Arial" w:eastAsia="Times New Roman" w:hAnsi="Arial" w:cs="Arial"/>
          </w:rPr>
          <w:t xml:space="preserve"> (CMI) und </w:t>
        </w:r>
        <w:proofErr w:type="spellStart"/>
        <w:r w:rsidRPr="005A372C">
          <w:rPr>
            <w:rFonts w:ascii="Arial" w:eastAsia="Times New Roman" w:hAnsi="Arial" w:cs="Arial"/>
          </w:rPr>
          <w:t>Methylisothiazolinon</w:t>
        </w:r>
        <w:proofErr w:type="spellEnd"/>
        <w:r w:rsidRPr="005A372C">
          <w:rPr>
            <w:rFonts w:ascii="Arial" w:eastAsia="Times New Roman" w:hAnsi="Arial" w:cs="Arial"/>
          </w:rPr>
          <w:t xml:space="preserve"> (MI)</w:t>
        </w:r>
      </w:hyperlink>
      <w:r w:rsidRPr="005A372C">
        <w:rPr>
          <w:rFonts w:ascii="Arial" w:eastAsia="Times New Roman" w:hAnsi="Arial" w:cs="Arial"/>
        </w:rPr>
        <w:t xml:space="preserve"> finden sich etwa in Hobby-, Finger- und Fenster-/Glasfarben sowie in Klebstoffen und Seifenblasen. Beide Substanzen können Kontaktallergien auslösen. </w:t>
      </w:r>
      <w:r w:rsidRPr="005A372C">
        <w:rPr>
          <w:rFonts w:ascii="Arial" w:eastAsia="Times New Roman" w:hAnsi="Arial" w:cs="Arial"/>
          <w:b/>
          <w:bCs/>
        </w:rPr>
        <w:t>Ab dem 24. November 2017</w:t>
      </w:r>
      <w:r w:rsidRPr="005A372C">
        <w:rPr>
          <w:rFonts w:ascii="Arial" w:eastAsia="Times New Roman" w:hAnsi="Arial" w:cs="Arial"/>
        </w:rPr>
        <w:t xml:space="preserve"> wird gelten: 0,75 mg/kg für CMI, 0,25 mg/kg für MI und 1 mg/kg für das 3:1-Gemisch aus CMI und MI. </w:t>
      </w:r>
    </w:p>
    <w:p w:rsidR="005A372C" w:rsidRPr="005A372C" w:rsidRDefault="005A372C" w:rsidP="00A632C9">
      <w:pPr>
        <w:rPr>
          <w:rFonts w:ascii="Arial" w:eastAsia="Times New Roman" w:hAnsi="Arial" w:cs="Arial"/>
        </w:rPr>
      </w:pPr>
      <w:r w:rsidRPr="005A372C">
        <w:rPr>
          <w:rFonts w:ascii="Arial" w:eastAsia="Times New Roman" w:hAnsi="Arial" w:cs="Arial"/>
        </w:rPr>
        <w:t>Die in Brüssel beschlossenen Werte entsprechen laut dem hiesigen Bundesinstitut für Risikobewertung der Grenze, bis zu der die Überwachungseinrichtungen diese Mittel noch nachweisen können.</w:t>
      </w:r>
    </w:p>
    <w:p w:rsidR="005A372C" w:rsidRPr="005A372C" w:rsidRDefault="005A372C" w:rsidP="00A632C9">
      <w:pPr>
        <w:rPr>
          <w:rFonts w:ascii="Arial" w:eastAsia="Times New Roman" w:hAnsi="Arial" w:cs="Arial"/>
        </w:rPr>
      </w:pPr>
      <w:r w:rsidRPr="005A372C">
        <w:rPr>
          <w:rFonts w:ascii="Arial" w:eastAsia="Times New Roman" w:hAnsi="Arial" w:cs="Arial"/>
        </w:rPr>
        <w:t xml:space="preserve">Zu den problematischen Stoffen in Spielzeug zählt ebenfalls </w:t>
      </w:r>
      <w:proofErr w:type="spellStart"/>
      <w:r w:rsidRPr="005A372C">
        <w:rPr>
          <w:rFonts w:ascii="Arial" w:eastAsia="Times New Roman" w:hAnsi="Arial" w:cs="Arial"/>
        </w:rPr>
        <w:t>Formamid</w:t>
      </w:r>
      <w:proofErr w:type="spellEnd"/>
      <w:r w:rsidRPr="005A372C">
        <w:rPr>
          <w:rFonts w:ascii="Arial" w:eastAsia="Times New Roman" w:hAnsi="Arial" w:cs="Arial"/>
        </w:rPr>
        <w:t xml:space="preserve">. Es wird als Lösungsmittel und Weichmacher eingesetzt oder in Verbindung mit einem Treibmittel auch, um Schaumstoffe zu erzeugen. Im Labor konnte der Stoff in Puzzlematten aus Schaumstoff nachgewiesen werden. Die Substanz kann unfruchtbar machen und das Kind im Mutterleib schädigen. Jetzt hat die EU-Kommission festgelegt: Enthalten Schaumstoffe mehr als </w:t>
      </w:r>
      <w:r w:rsidRPr="005A372C">
        <w:rPr>
          <w:rFonts w:ascii="Arial" w:eastAsia="Times New Roman" w:hAnsi="Arial" w:cs="Arial"/>
        </w:rPr>
        <w:lastRenderedPageBreak/>
        <w:t>200</w:t>
      </w:r>
      <w:r w:rsidR="00A632C9">
        <w:rPr>
          <w:rFonts w:ascii="Arial" w:eastAsia="Times New Roman" w:hAnsi="Arial" w:cs="Arial"/>
        </w:rPr>
        <w:t> </w:t>
      </w:r>
      <w:r w:rsidRPr="005A372C">
        <w:rPr>
          <w:rFonts w:ascii="Arial" w:eastAsia="Times New Roman" w:hAnsi="Arial" w:cs="Arial"/>
        </w:rPr>
        <w:t xml:space="preserve">Milligramm </w:t>
      </w:r>
      <w:proofErr w:type="spellStart"/>
      <w:r w:rsidRPr="005A372C">
        <w:rPr>
          <w:rFonts w:ascii="Arial" w:eastAsia="Times New Roman" w:hAnsi="Arial" w:cs="Arial"/>
        </w:rPr>
        <w:t>Formamid</w:t>
      </w:r>
      <w:proofErr w:type="spellEnd"/>
      <w:r w:rsidRPr="005A372C">
        <w:rPr>
          <w:rFonts w:ascii="Arial" w:eastAsia="Times New Roman" w:hAnsi="Arial" w:cs="Arial"/>
        </w:rPr>
        <w:t xml:space="preserve"> pro Kilogramm, dürfen sie nur 20 Mikrogramm pro Kubikmeter des Lösungsmittels ausgasen. Dieses Limit gilt </w:t>
      </w:r>
      <w:r w:rsidRPr="005A372C">
        <w:rPr>
          <w:rFonts w:ascii="Arial" w:eastAsia="Times New Roman" w:hAnsi="Arial" w:cs="Arial"/>
          <w:b/>
          <w:bCs/>
        </w:rPr>
        <w:t>ab 24. Mai 2017.</w:t>
      </w:r>
      <w:r w:rsidRPr="005A372C">
        <w:rPr>
          <w:rFonts w:ascii="Arial" w:eastAsia="Times New Roman" w:hAnsi="Arial" w:cs="Arial"/>
        </w:rPr>
        <w:t xml:space="preserve"> </w:t>
      </w:r>
    </w:p>
    <w:p w:rsidR="005A372C" w:rsidRPr="005A372C" w:rsidRDefault="005A372C" w:rsidP="00A632C9">
      <w:pPr>
        <w:rPr>
          <w:rFonts w:ascii="Arial" w:eastAsia="Times New Roman" w:hAnsi="Arial" w:cs="Arial"/>
        </w:rPr>
      </w:pPr>
      <w:r w:rsidRPr="005A372C">
        <w:rPr>
          <w:rFonts w:ascii="Arial" w:eastAsia="Times New Roman" w:hAnsi="Arial" w:cs="Arial"/>
        </w:rPr>
        <w:t xml:space="preserve">Aus Sicht der Verbraucherzentrale sollte </w:t>
      </w:r>
      <w:proofErr w:type="spellStart"/>
      <w:r w:rsidRPr="005A372C">
        <w:rPr>
          <w:rFonts w:ascii="Arial" w:eastAsia="Times New Roman" w:hAnsi="Arial" w:cs="Arial"/>
        </w:rPr>
        <w:t>Formamid</w:t>
      </w:r>
      <w:proofErr w:type="spellEnd"/>
      <w:r w:rsidRPr="005A372C">
        <w:rPr>
          <w:rFonts w:ascii="Arial" w:eastAsia="Times New Roman" w:hAnsi="Arial" w:cs="Arial"/>
        </w:rPr>
        <w:t xml:space="preserve"> in Spielwaren zum Schutz der Kinder verboten sein. Es kann nicht nur über die Atemluft aufgenommen werden, sondern auch über den Mund und über die Haut.</w:t>
      </w:r>
    </w:p>
    <w:p w:rsidR="005A372C" w:rsidRPr="005A372C" w:rsidRDefault="005A372C" w:rsidP="00A632C9">
      <w:pPr>
        <w:rPr>
          <w:rFonts w:ascii="Arial" w:eastAsia="Times New Roman" w:hAnsi="Arial" w:cs="Arial"/>
        </w:rPr>
      </w:pPr>
    </w:p>
    <w:p w:rsidR="005A372C" w:rsidRPr="005A372C" w:rsidRDefault="005A372C" w:rsidP="00A632C9">
      <w:pPr>
        <w:rPr>
          <w:rFonts w:ascii="Arial" w:eastAsia="Times New Roman" w:hAnsi="Arial" w:cs="Arial"/>
          <w:b/>
          <w:bCs/>
        </w:rPr>
      </w:pPr>
      <w:r w:rsidRPr="005A372C">
        <w:rPr>
          <w:rFonts w:ascii="Arial" w:eastAsia="Times New Roman" w:hAnsi="Arial" w:cs="Arial"/>
          <w:b/>
          <w:bCs/>
        </w:rPr>
        <w:t>Geschirrspülmittel: Im EU-Raum werden Pulver und Tabs mit Phosphat verbannt. Damit soll verhindert werden, dass Algen massenhaft wachsen.</w:t>
      </w:r>
    </w:p>
    <w:p w:rsidR="005A372C" w:rsidRPr="005A372C" w:rsidRDefault="005A372C" w:rsidP="00A632C9">
      <w:pPr>
        <w:rPr>
          <w:rFonts w:ascii="Arial" w:eastAsia="Times New Roman" w:hAnsi="Arial" w:cs="Arial"/>
        </w:rPr>
      </w:pPr>
      <w:r w:rsidRPr="005A372C">
        <w:rPr>
          <w:rFonts w:ascii="Arial" w:eastAsia="Times New Roman" w:hAnsi="Arial" w:cs="Arial"/>
        </w:rPr>
        <w:t xml:space="preserve">Zum Jahreswechsel begrenzt eine EU-Verordnung den Phosphorgehalt in Geschirrspülmitteln strikt: Pulver oder Tabs, die </w:t>
      </w:r>
      <w:r w:rsidRPr="005A372C">
        <w:rPr>
          <w:rFonts w:ascii="Arial" w:eastAsia="Times New Roman" w:hAnsi="Arial" w:cs="Arial"/>
          <w:b/>
          <w:bCs/>
        </w:rPr>
        <w:t>ab 1. Januar 2017</w:t>
      </w:r>
      <w:r w:rsidRPr="005A372C">
        <w:rPr>
          <w:rFonts w:ascii="Arial" w:eastAsia="Times New Roman" w:hAnsi="Arial" w:cs="Arial"/>
        </w:rPr>
        <w:t xml:space="preserve"> in den Handel kommen, dürfen nur noch höchstens 0,3 Gramm Phosphor in der Standarddosierung enthalten. Phosphate werden als Enthärter eingesetzt, um das im Wasser enthaltene Magnesium und Kalzium zu binden.</w:t>
      </w:r>
    </w:p>
    <w:p w:rsidR="005A372C" w:rsidRPr="005A372C" w:rsidRDefault="005A372C" w:rsidP="00A632C9">
      <w:pPr>
        <w:rPr>
          <w:rFonts w:ascii="Arial" w:eastAsia="Times New Roman" w:hAnsi="Arial" w:cs="Arial"/>
        </w:rPr>
      </w:pPr>
      <w:r w:rsidRPr="005A372C">
        <w:rPr>
          <w:rFonts w:ascii="Arial" w:eastAsia="Times New Roman" w:hAnsi="Arial" w:cs="Arial"/>
        </w:rPr>
        <w:t>Hintergrund des Verbots: Gelangen zu viel Phosphate mit dem Abwasser in Flüsse und Seen, wachsen dank dieses Nährstoffes Algen massenhaft. Das wiederum führt zu Sauerstoffmangel für die Tier- und Pflanzenwelt. Phosphat in Kläranlagen zu eliminieren, ist sehr teuer und gelingt in kleinen Anlagen nur unzureichend.</w:t>
      </w:r>
    </w:p>
    <w:p w:rsidR="005A372C" w:rsidRPr="005A372C" w:rsidRDefault="005A372C" w:rsidP="00A632C9">
      <w:pPr>
        <w:rPr>
          <w:rFonts w:ascii="Arial" w:eastAsia="Times New Roman" w:hAnsi="Arial" w:cs="Arial"/>
        </w:rPr>
      </w:pPr>
      <w:r w:rsidRPr="005A372C">
        <w:rPr>
          <w:rFonts w:ascii="Arial" w:eastAsia="Times New Roman" w:hAnsi="Arial" w:cs="Arial"/>
        </w:rPr>
        <w:t xml:space="preserve">Übrigens: Für Waschmittel gilt bereits seit 2013, dass der Gesamtphosphorgehalt pro Hauptwaschgang höchstens 0,5 Gramm betragen darf. </w:t>
      </w:r>
    </w:p>
    <w:p w:rsidR="005A372C" w:rsidRPr="005A372C" w:rsidRDefault="005A372C" w:rsidP="00A632C9">
      <w:pPr>
        <w:rPr>
          <w:rFonts w:ascii="Arial" w:eastAsia="Times New Roman" w:hAnsi="Arial" w:cs="Arial"/>
        </w:rPr>
      </w:pPr>
      <w:r w:rsidRPr="005A372C">
        <w:rPr>
          <w:rFonts w:ascii="Arial" w:eastAsia="Times New Roman" w:hAnsi="Arial" w:cs="Arial"/>
        </w:rPr>
        <w:t>Viele Hersteller haben Pulver und Tabs für den Geschirrspüler bereits auf phosphatfrei umgestellt. Alternativ werden unter anderem Zitrate eingesetzt, die Salze der Zitronensäure. Ein Test der Stiftung Warentest im August 2016 ergab, dass auch damit gute Spülergebnisse zu erzielen sind.</w:t>
      </w:r>
    </w:p>
    <w:p w:rsidR="005A372C" w:rsidRPr="005A372C" w:rsidRDefault="005A372C" w:rsidP="00A632C9">
      <w:pPr>
        <w:rPr>
          <w:rFonts w:ascii="Arial" w:eastAsia="Times New Roman" w:hAnsi="Arial" w:cs="Arial"/>
        </w:rPr>
      </w:pPr>
    </w:p>
    <w:p w:rsidR="005A372C" w:rsidRPr="005A372C" w:rsidRDefault="005A372C" w:rsidP="00A632C9">
      <w:pPr>
        <w:rPr>
          <w:rFonts w:ascii="Arial" w:eastAsia="Times New Roman" w:hAnsi="Arial" w:cs="Arial"/>
          <w:b/>
          <w:bCs/>
        </w:rPr>
      </w:pPr>
      <w:r w:rsidRPr="005A372C">
        <w:rPr>
          <w:rFonts w:ascii="Arial" w:eastAsia="Times New Roman" w:hAnsi="Arial" w:cs="Arial"/>
          <w:b/>
          <w:bCs/>
        </w:rPr>
        <w:t xml:space="preserve">Hautcremes: Mit </w:t>
      </w:r>
      <w:proofErr w:type="spellStart"/>
      <w:r w:rsidRPr="005A372C">
        <w:rPr>
          <w:rFonts w:ascii="Arial" w:eastAsia="Times New Roman" w:hAnsi="Arial" w:cs="Arial"/>
          <w:b/>
          <w:bCs/>
        </w:rPr>
        <w:t>Methylisothiazolinon</w:t>
      </w:r>
      <w:proofErr w:type="spellEnd"/>
      <w:r w:rsidRPr="005A372C">
        <w:rPr>
          <w:rFonts w:ascii="Arial" w:eastAsia="Times New Roman" w:hAnsi="Arial" w:cs="Arial"/>
          <w:b/>
          <w:bCs/>
        </w:rPr>
        <w:t xml:space="preserve"> verbannt die EU einen Konservierungsstoff aus Kosmetika, der oftmals Allergien auslöst.</w:t>
      </w:r>
    </w:p>
    <w:p w:rsidR="005A372C" w:rsidRPr="005A372C" w:rsidRDefault="005A372C" w:rsidP="00A632C9">
      <w:pPr>
        <w:rPr>
          <w:rFonts w:ascii="Arial" w:eastAsia="Times New Roman" w:hAnsi="Arial" w:cs="Arial"/>
        </w:rPr>
      </w:pPr>
      <w:r w:rsidRPr="005A372C">
        <w:rPr>
          <w:rFonts w:ascii="Arial" w:eastAsia="Times New Roman" w:hAnsi="Arial" w:cs="Arial"/>
        </w:rPr>
        <w:t xml:space="preserve">Künftig darf der Konservierungsstoff </w:t>
      </w:r>
      <w:proofErr w:type="spellStart"/>
      <w:r w:rsidRPr="005A372C">
        <w:rPr>
          <w:rFonts w:ascii="Arial" w:eastAsia="Times New Roman" w:hAnsi="Arial" w:cs="Arial"/>
        </w:rPr>
        <w:t>Methylisothiazolinon</w:t>
      </w:r>
      <w:proofErr w:type="spellEnd"/>
      <w:r w:rsidRPr="005A372C">
        <w:rPr>
          <w:rFonts w:ascii="Arial" w:eastAsia="Times New Roman" w:hAnsi="Arial" w:cs="Arial"/>
        </w:rPr>
        <w:t xml:space="preserve"> (MI) nicht mehr in Kosmetikprodukten eingesetzt werden, die sich nicht abspülen lassen und auf der Haut bleiben. Mit dem Verbot in Produkten wie Hautcremes oder </w:t>
      </w:r>
      <w:proofErr w:type="spellStart"/>
      <w:r w:rsidRPr="005A372C">
        <w:rPr>
          <w:rFonts w:ascii="Arial" w:eastAsia="Times New Roman" w:hAnsi="Arial" w:cs="Arial"/>
        </w:rPr>
        <w:t>Lotions</w:t>
      </w:r>
      <w:proofErr w:type="spellEnd"/>
      <w:r w:rsidRPr="005A372C">
        <w:rPr>
          <w:rFonts w:ascii="Arial" w:eastAsia="Times New Roman" w:hAnsi="Arial" w:cs="Arial"/>
        </w:rPr>
        <w:t xml:space="preserve"> reagiert die EU-Kommission auf die seit Jahren ansteigenden Zahlen von Kontaktallergien gegen diesen Stoff. </w:t>
      </w:r>
    </w:p>
    <w:p w:rsidR="005A372C" w:rsidRPr="005A372C" w:rsidRDefault="005A372C" w:rsidP="00A632C9">
      <w:pPr>
        <w:rPr>
          <w:rFonts w:ascii="Arial" w:eastAsia="Times New Roman" w:hAnsi="Arial" w:cs="Arial"/>
        </w:rPr>
      </w:pPr>
      <w:r w:rsidRPr="005A372C">
        <w:rPr>
          <w:rFonts w:ascii="Arial" w:eastAsia="Times New Roman" w:hAnsi="Arial" w:cs="Arial"/>
        </w:rPr>
        <w:t>Das Verbot, MI zu verwenden, gilt für sämtliche auf der Haut verbleibenden Kosmetikprodukte, die ab dem 12. Februar 2017 in den Handel gebracht werden.</w:t>
      </w:r>
    </w:p>
    <w:p w:rsidR="005A372C" w:rsidRPr="005A372C" w:rsidRDefault="005A372C" w:rsidP="00A632C9">
      <w:pPr>
        <w:rPr>
          <w:rFonts w:ascii="Arial" w:eastAsia="Times New Roman" w:hAnsi="Arial" w:cs="Arial"/>
        </w:rPr>
      </w:pPr>
      <w:r w:rsidRPr="005A372C">
        <w:rPr>
          <w:rFonts w:ascii="Arial" w:eastAsia="Times New Roman" w:hAnsi="Arial" w:cs="Arial"/>
        </w:rPr>
        <w:t xml:space="preserve">Konservierungsstoffe sorgen in wasserhaltiger Kosmetik dafür, dass sich Bakterien und Pilze nicht vermehren und die Produkte länger haltbar sind. Hersteller haben daran ein hohes Interesse, da sie bei Produkten, die länger als 30 Monate haltbar sind, kein Haltbarkeitsdatum angeben müssen. </w:t>
      </w:r>
    </w:p>
    <w:p w:rsidR="005A372C" w:rsidRPr="005A372C" w:rsidRDefault="005A372C" w:rsidP="00A632C9">
      <w:pPr>
        <w:rPr>
          <w:rFonts w:ascii="Arial" w:eastAsia="Times New Roman" w:hAnsi="Arial" w:cs="Arial"/>
        </w:rPr>
      </w:pPr>
    </w:p>
    <w:p w:rsidR="005A372C" w:rsidRPr="005A372C" w:rsidRDefault="005A372C" w:rsidP="00A632C9">
      <w:pPr>
        <w:rPr>
          <w:rFonts w:ascii="Arial" w:eastAsia="Times New Roman" w:hAnsi="Arial" w:cs="Arial"/>
          <w:b/>
          <w:bCs/>
        </w:rPr>
      </w:pPr>
      <w:r w:rsidRPr="005A372C">
        <w:rPr>
          <w:rFonts w:ascii="Arial" w:eastAsia="Times New Roman" w:hAnsi="Arial" w:cs="Arial"/>
          <w:b/>
          <w:bCs/>
        </w:rPr>
        <w:t>Verpackte Lebensmittel: Hersteller müssen über Nährwerte ihrer Produkte informieren. Nahrungsmittel, die noch vor dem 13. Dezember 2016 in den Handel gebracht werden, dürfen 2017 noch verkauft werden.</w:t>
      </w:r>
    </w:p>
    <w:p w:rsidR="005A372C" w:rsidRPr="005A372C" w:rsidRDefault="005A372C" w:rsidP="00A632C9">
      <w:pPr>
        <w:rPr>
          <w:rFonts w:ascii="Arial" w:eastAsia="Times New Roman" w:hAnsi="Arial" w:cs="Arial"/>
        </w:rPr>
      </w:pPr>
      <w:r w:rsidRPr="005A372C">
        <w:rPr>
          <w:rFonts w:ascii="Arial" w:eastAsia="Times New Roman" w:hAnsi="Arial" w:cs="Arial"/>
        </w:rPr>
        <w:t xml:space="preserve">Bereits </w:t>
      </w:r>
      <w:r w:rsidRPr="005A372C">
        <w:rPr>
          <w:rFonts w:ascii="Arial" w:eastAsia="Times New Roman" w:hAnsi="Arial" w:cs="Arial"/>
          <w:b/>
          <w:bCs/>
        </w:rPr>
        <w:t>ab Mitte Dezember 2016</w:t>
      </w:r>
      <w:r w:rsidRPr="005A372C">
        <w:rPr>
          <w:rFonts w:ascii="Arial" w:eastAsia="Times New Roman" w:hAnsi="Arial" w:cs="Arial"/>
        </w:rPr>
        <w:t xml:space="preserve"> müssen auf den Verpackungen von Lebensmitteln die Nährwerte angegeben werden. Das gilt auch, wenn Lebensmittel übers Internet verkauft werden.</w:t>
      </w:r>
      <w:r>
        <w:rPr>
          <w:rFonts w:ascii="Arial" w:eastAsia="Times New Roman" w:hAnsi="Arial" w:cs="Arial"/>
        </w:rPr>
        <w:br/>
      </w:r>
      <w:r w:rsidRPr="005A372C">
        <w:rPr>
          <w:rFonts w:ascii="Arial" w:eastAsia="Times New Roman" w:hAnsi="Arial" w:cs="Arial"/>
        </w:rPr>
        <w:t xml:space="preserve">Von der Pflicht zur Kennzeichnung gibt es nur wenige Ausnahmen: etwa für alkoholische Getränke mit mehr als 1,2 Volumenprozent Alkohol, für Kleinverpackungen, deren größte Oberfläche weniger als 25 Quadratzentimeter beträgt, sowie für alle handwerklich hergestellten Lebensmittel, die direkt durch den Hersteller in kleinen Mengen an den Endkunden abgegeben werden. </w:t>
      </w:r>
    </w:p>
    <w:p w:rsidR="008C602F" w:rsidRDefault="005A372C" w:rsidP="00A632C9">
      <w:pPr>
        <w:rPr>
          <w:rFonts w:ascii="Arial" w:eastAsia="Times New Roman" w:hAnsi="Arial" w:cs="Arial"/>
        </w:rPr>
      </w:pPr>
      <w:r w:rsidRPr="005A372C">
        <w:rPr>
          <w:rFonts w:ascii="Arial" w:eastAsia="Times New Roman" w:hAnsi="Arial" w:cs="Arial"/>
        </w:rPr>
        <w:t>Die Nährwertkennzeichnung auf vorverpackten Lebensmitteln muss folgende Angaben berücksichtigen: Brennwert, Fett, gesättigte Fettsäuren, Kohlenhydrate, Zucker, Eiweiß und Salzgehalt des Produkts. Die Werte sind auf 100 Gramm oder 100 Milliliter des jeweiligen Lebensmittels zu beziehen. Zusätzliche Angaben pro Portion sind zulässig. Die Deklaration ist in der Regel in Tabellenform darzustellen.</w:t>
      </w:r>
      <w:r>
        <w:rPr>
          <w:rFonts w:ascii="Arial" w:eastAsia="Times New Roman" w:hAnsi="Arial" w:cs="Arial"/>
        </w:rPr>
        <w:br/>
      </w:r>
      <w:r w:rsidRPr="005A372C">
        <w:rPr>
          <w:rFonts w:ascii="Arial" w:eastAsia="Times New Roman" w:hAnsi="Arial" w:cs="Arial"/>
        </w:rPr>
        <w:t xml:space="preserve">Lebensmittel, die noch vor dem 13. Dezember 2016 in den Verkehr gebracht werden und noch nicht gekennzeichnet sind, dürfen noch verkauft werden, bis die Bestände </w:t>
      </w:r>
      <w:r w:rsidR="003B3DC1">
        <w:rPr>
          <w:rFonts w:ascii="Arial" w:eastAsia="Times New Roman" w:hAnsi="Arial" w:cs="Arial"/>
        </w:rPr>
        <w:t>aufgebraucht sind.</w:t>
      </w:r>
    </w:p>
    <w:p w:rsidR="005A372C" w:rsidRPr="00320FAD" w:rsidRDefault="005A372C" w:rsidP="00A632C9"/>
    <w:sectPr w:rsidR="005A372C" w:rsidRPr="00320FAD" w:rsidSect="008C602F">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C9" w:rsidRDefault="00A632C9" w:rsidP="00A632C9">
      <w:pPr>
        <w:spacing w:after="0" w:line="240" w:lineRule="auto"/>
      </w:pPr>
      <w:r>
        <w:separator/>
      </w:r>
    </w:p>
  </w:endnote>
  <w:endnote w:type="continuationSeparator" w:id="0">
    <w:p w:rsidR="00A632C9" w:rsidRDefault="00A632C9" w:rsidP="00A6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C9" w:rsidRDefault="00A632C9" w:rsidP="00A632C9">
      <w:pPr>
        <w:spacing w:after="0" w:line="240" w:lineRule="auto"/>
      </w:pPr>
      <w:r>
        <w:separator/>
      </w:r>
    </w:p>
  </w:footnote>
  <w:footnote w:type="continuationSeparator" w:id="0">
    <w:p w:rsidR="00A632C9" w:rsidRDefault="00A632C9" w:rsidP="00A63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C9" w:rsidRDefault="00A632C9" w:rsidP="00A632C9">
    <w:pPr>
      <w:pStyle w:val="KeinLeerraum"/>
      <w:jc w:val="right"/>
    </w:pPr>
  </w:p>
  <w:p w:rsidR="00A632C9" w:rsidRDefault="00A632C9" w:rsidP="00A632C9">
    <w:pPr>
      <w:pStyle w:val="KeinLeerraum"/>
      <w:jc w:val="right"/>
    </w:pPr>
  </w:p>
  <w:p w:rsidR="00A632C9" w:rsidRDefault="00A632C9" w:rsidP="00A632C9">
    <w:pPr>
      <w:pStyle w:val="KeinLeerraum"/>
      <w:jc w:val="right"/>
      <w:rPr>
        <w:rFonts w:ascii="Arial" w:hAnsi="Arial" w:cs="Arial"/>
      </w:rPr>
    </w:pPr>
    <w:r>
      <w:rPr>
        <w:rFonts w:ascii="Arial" w:hAnsi="Arial" w:cs="Arial"/>
        <w:noProof/>
        <w:lang w:eastAsia="de-DE"/>
      </w:rPr>
      <w:drawing>
        <wp:inline distT="0" distB="0" distL="0" distR="0" wp14:anchorId="7C1C299B" wp14:editId="5F75188A">
          <wp:extent cx="3419475" cy="285750"/>
          <wp:effectExtent l="0" t="0" r="9525" b="0"/>
          <wp:docPr id="1" name="Bild 1" descr="logo_strei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rei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285750"/>
                  </a:xfrm>
                  <a:prstGeom prst="rect">
                    <a:avLst/>
                  </a:prstGeom>
                  <a:noFill/>
                  <a:ln>
                    <a:noFill/>
                  </a:ln>
                </pic:spPr>
              </pic:pic>
            </a:graphicData>
          </a:graphic>
        </wp:inline>
      </w:drawing>
    </w:r>
  </w:p>
  <w:p w:rsidR="00A632C9" w:rsidRDefault="00A632C9" w:rsidP="00A632C9">
    <w:pPr>
      <w:pStyle w:val="KeinLeerraum"/>
      <w:jc w:val="right"/>
      <w:rPr>
        <w:rFonts w:ascii="Arial" w:hAnsi="Arial" w:cs="Arial"/>
      </w:rPr>
    </w:pPr>
  </w:p>
  <w:p w:rsidR="00A632C9" w:rsidRDefault="00A632C9" w:rsidP="00A632C9">
    <w:pPr>
      <w:pStyle w:val="KeinLeerraum"/>
      <w:jc w:val="right"/>
      <w:rPr>
        <w:rFonts w:ascii="Arial" w:hAnsi="Arial" w:cs="Arial"/>
      </w:rPr>
    </w:pPr>
    <w:r>
      <w:rPr>
        <w:rFonts w:ascii="Arial" w:hAnsi="Arial" w:cs="Arial"/>
      </w:rPr>
      <w:t xml:space="preserve">Stand: </w:t>
    </w:r>
    <w:r w:rsidR="00A215A9">
      <w:rPr>
        <w:rFonts w:ascii="Arial" w:hAnsi="Arial" w:cs="Arial"/>
      </w:rPr>
      <w:t>19</w:t>
    </w:r>
    <w:r w:rsidR="00A94AF2">
      <w:rPr>
        <w:rFonts w:ascii="Arial" w:hAnsi="Arial" w:cs="Arial"/>
      </w:rPr>
      <w:t>.12</w:t>
    </w:r>
    <w:r>
      <w:rPr>
        <w:rFonts w:ascii="Arial" w:hAnsi="Arial" w:cs="Arial"/>
      </w:rPr>
      <w:t>.2016</w:t>
    </w:r>
  </w:p>
  <w:p w:rsidR="00A632C9" w:rsidRDefault="00A632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196C"/>
    <w:multiLevelType w:val="multilevel"/>
    <w:tmpl w:val="100279F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0CDB624A"/>
    <w:multiLevelType w:val="hybridMultilevel"/>
    <w:tmpl w:val="03401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407D00"/>
    <w:multiLevelType w:val="multilevel"/>
    <w:tmpl w:val="57BA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B3C40"/>
    <w:multiLevelType w:val="hybridMultilevel"/>
    <w:tmpl w:val="D69A8CE2"/>
    <w:lvl w:ilvl="0" w:tplc="04070001">
      <w:start w:val="1"/>
      <w:numFmt w:val="bullet"/>
      <w:lvlText w:val=""/>
      <w:lvlJc w:val="left"/>
      <w:pPr>
        <w:ind w:left="915" w:hanging="360"/>
      </w:pPr>
      <w:rPr>
        <w:rFonts w:ascii="Symbol" w:hAnsi="Symbol" w:hint="default"/>
      </w:rPr>
    </w:lvl>
    <w:lvl w:ilvl="1" w:tplc="04070003" w:tentative="1">
      <w:start w:val="1"/>
      <w:numFmt w:val="bullet"/>
      <w:lvlText w:val="o"/>
      <w:lvlJc w:val="left"/>
      <w:pPr>
        <w:ind w:left="1635" w:hanging="360"/>
      </w:pPr>
      <w:rPr>
        <w:rFonts w:ascii="Courier New" w:hAnsi="Courier New" w:hint="default"/>
      </w:rPr>
    </w:lvl>
    <w:lvl w:ilvl="2" w:tplc="04070005" w:tentative="1">
      <w:start w:val="1"/>
      <w:numFmt w:val="bullet"/>
      <w:lvlText w:val=""/>
      <w:lvlJc w:val="left"/>
      <w:pPr>
        <w:ind w:left="2355" w:hanging="360"/>
      </w:pPr>
      <w:rPr>
        <w:rFonts w:ascii="Wingdings" w:hAnsi="Wingdings" w:hint="default"/>
      </w:rPr>
    </w:lvl>
    <w:lvl w:ilvl="3" w:tplc="04070001" w:tentative="1">
      <w:start w:val="1"/>
      <w:numFmt w:val="bullet"/>
      <w:lvlText w:val=""/>
      <w:lvlJc w:val="left"/>
      <w:pPr>
        <w:ind w:left="3075" w:hanging="360"/>
      </w:pPr>
      <w:rPr>
        <w:rFonts w:ascii="Symbol" w:hAnsi="Symbol" w:hint="default"/>
      </w:rPr>
    </w:lvl>
    <w:lvl w:ilvl="4" w:tplc="04070003" w:tentative="1">
      <w:start w:val="1"/>
      <w:numFmt w:val="bullet"/>
      <w:lvlText w:val="o"/>
      <w:lvlJc w:val="left"/>
      <w:pPr>
        <w:ind w:left="3795" w:hanging="360"/>
      </w:pPr>
      <w:rPr>
        <w:rFonts w:ascii="Courier New" w:hAnsi="Courier New" w:hint="default"/>
      </w:rPr>
    </w:lvl>
    <w:lvl w:ilvl="5" w:tplc="04070005" w:tentative="1">
      <w:start w:val="1"/>
      <w:numFmt w:val="bullet"/>
      <w:lvlText w:val=""/>
      <w:lvlJc w:val="left"/>
      <w:pPr>
        <w:ind w:left="4515" w:hanging="360"/>
      </w:pPr>
      <w:rPr>
        <w:rFonts w:ascii="Wingdings" w:hAnsi="Wingdings" w:hint="default"/>
      </w:rPr>
    </w:lvl>
    <w:lvl w:ilvl="6" w:tplc="04070001" w:tentative="1">
      <w:start w:val="1"/>
      <w:numFmt w:val="bullet"/>
      <w:lvlText w:val=""/>
      <w:lvlJc w:val="left"/>
      <w:pPr>
        <w:ind w:left="5235" w:hanging="360"/>
      </w:pPr>
      <w:rPr>
        <w:rFonts w:ascii="Symbol" w:hAnsi="Symbol" w:hint="default"/>
      </w:rPr>
    </w:lvl>
    <w:lvl w:ilvl="7" w:tplc="04070003" w:tentative="1">
      <w:start w:val="1"/>
      <w:numFmt w:val="bullet"/>
      <w:lvlText w:val="o"/>
      <w:lvlJc w:val="left"/>
      <w:pPr>
        <w:ind w:left="5955" w:hanging="360"/>
      </w:pPr>
      <w:rPr>
        <w:rFonts w:ascii="Courier New" w:hAnsi="Courier New" w:hint="default"/>
      </w:rPr>
    </w:lvl>
    <w:lvl w:ilvl="8" w:tplc="04070005" w:tentative="1">
      <w:start w:val="1"/>
      <w:numFmt w:val="bullet"/>
      <w:lvlText w:val=""/>
      <w:lvlJc w:val="left"/>
      <w:pPr>
        <w:ind w:left="6675" w:hanging="360"/>
      </w:pPr>
      <w:rPr>
        <w:rFonts w:ascii="Wingdings" w:hAnsi="Wingdings" w:hint="default"/>
      </w:rPr>
    </w:lvl>
  </w:abstractNum>
  <w:abstractNum w:abstractNumId="4">
    <w:nsid w:val="709C5DF6"/>
    <w:multiLevelType w:val="hybridMultilevel"/>
    <w:tmpl w:val="8A0A029A"/>
    <w:lvl w:ilvl="0" w:tplc="04070001">
      <w:start w:val="1"/>
      <w:numFmt w:val="bullet"/>
      <w:lvlText w:val=""/>
      <w:lvlJc w:val="left"/>
      <w:pPr>
        <w:ind w:left="915" w:hanging="360"/>
      </w:pPr>
      <w:rPr>
        <w:rFonts w:ascii="Symbol" w:hAnsi="Symbol" w:hint="default"/>
      </w:rPr>
    </w:lvl>
    <w:lvl w:ilvl="1" w:tplc="04070003" w:tentative="1">
      <w:start w:val="1"/>
      <w:numFmt w:val="bullet"/>
      <w:lvlText w:val="o"/>
      <w:lvlJc w:val="left"/>
      <w:pPr>
        <w:ind w:left="1635" w:hanging="360"/>
      </w:pPr>
      <w:rPr>
        <w:rFonts w:ascii="Courier New" w:hAnsi="Courier New" w:hint="default"/>
      </w:rPr>
    </w:lvl>
    <w:lvl w:ilvl="2" w:tplc="04070005" w:tentative="1">
      <w:start w:val="1"/>
      <w:numFmt w:val="bullet"/>
      <w:lvlText w:val=""/>
      <w:lvlJc w:val="left"/>
      <w:pPr>
        <w:ind w:left="2355" w:hanging="360"/>
      </w:pPr>
      <w:rPr>
        <w:rFonts w:ascii="Wingdings" w:hAnsi="Wingdings" w:hint="default"/>
      </w:rPr>
    </w:lvl>
    <w:lvl w:ilvl="3" w:tplc="04070001" w:tentative="1">
      <w:start w:val="1"/>
      <w:numFmt w:val="bullet"/>
      <w:lvlText w:val=""/>
      <w:lvlJc w:val="left"/>
      <w:pPr>
        <w:ind w:left="3075" w:hanging="360"/>
      </w:pPr>
      <w:rPr>
        <w:rFonts w:ascii="Symbol" w:hAnsi="Symbol" w:hint="default"/>
      </w:rPr>
    </w:lvl>
    <w:lvl w:ilvl="4" w:tplc="04070003" w:tentative="1">
      <w:start w:val="1"/>
      <w:numFmt w:val="bullet"/>
      <w:lvlText w:val="o"/>
      <w:lvlJc w:val="left"/>
      <w:pPr>
        <w:ind w:left="3795" w:hanging="360"/>
      </w:pPr>
      <w:rPr>
        <w:rFonts w:ascii="Courier New" w:hAnsi="Courier New" w:hint="default"/>
      </w:rPr>
    </w:lvl>
    <w:lvl w:ilvl="5" w:tplc="04070005" w:tentative="1">
      <w:start w:val="1"/>
      <w:numFmt w:val="bullet"/>
      <w:lvlText w:val=""/>
      <w:lvlJc w:val="left"/>
      <w:pPr>
        <w:ind w:left="4515" w:hanging="360"/>
      </w:pPr>
      <w:rPr>
        <w:rFonts w:ascii="Wingdings" w:hAnsi="Wingdings" w:hint="default"/>
      </w:rPr>
    </w:lvl>
    <w:lvl w:ilvl="6" w:tplc="04070001" w:tentative="1">
      <w:start w:val="1"/>
      <w:numFmt w:val="bullet"/>
      <w:lvlText w:val=""/>
      <w:lvlJc w:val="left"/>
      <w:pPr>
        <w:ind w:left="5235" w:hanging="360"/>
      </w:pPr>
      <w:rPr>
        <w:rFonts w:ascii="Symbol" w:hAnsi="Symbol" w:hint="default"/>
      </w:rPr>
    </w:lvl>
    <w:lvl w:ilvl="7" w:tplc="04070003" w:tentative="1">
      <w:start w:val="1"/>
      <w:numFmt w:val="bullet"/>
      <w:lvlText w:val="o"/>
      <w:lvlJc w:val="left"/>
      <w:pPr>
        <w:ind w:left="5955" w:hanging="360"/>
      </w:pPr>
      <w:rPr>
        <w:rFonts w:ascii="Courier New" w:hAnsi="Courier New" w:hint="default"/>
      </w:rPr>
    </w:lvl>
    <w:lvl w:ilvl="8" w:tplc="04070005" w:tentative="1">
      <w:start w:val="1"/>
      <w:numFmt w:val="bullet"/>
      <w:lvlText w:val=""/>
      <w:lvlJc w:val="left"/>
      <w:pPr>
        <w:ind w:left="6675" w:hanging="360"/>
      </w:pPr>
      <w:rPr>
        <w:rFonts w:ascii="Wingdings" w:hAnsi="Wingdings" w:hint="default"/>
      </w:rPr>
    </w:lvl>
  </w:abstractNum>
  <w:abstractNum w:abstractNumId="5">
    <w:nsid w:val="7A9A4481"/>
    <w:multiLevelType w:val="hybridMultilevel"/>
    <w:tmpl w:val="744CFD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AD"/>
    <w:rsid w:val="00107E8E"/>
    <w:rsid w:val="00320FAD"/>
    <w:rsid w:val="003B3DC1"/>
    <w:rsid w:val="005A372C"/>
    <w:rsid w:val="005A66D5"/>
    <w:rsid w:val="008C602F"/>
    <w:rsid w:val="00A215A9"/>
    <w:rsid w:val="00A632C9"/>
    <w:rsid w:val="00A94AF2"/>
    <w:rsid w:val="00CB6E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20F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20FAD"/>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320FAD"/>
    <w:rPr>
      <w:color w:val="0000FF"/>
      <w:u w:val="single"/>
    </w:rPr>
  </w:style>
  <w:style w:type="paragraph" w:styleId="StandardWeb">
    <w:name w:val="Normal (Web)"/>
    <w:basedOn w:val="Standard"/>
    <w:uiPriority w:val="99"/>
    <w:semiHidden/>
    <w:unhideWhenUsed/>
    <w:rsid w:val="00320FAD"/>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320FAD"/>
    <w:rPr>
      <w:b/>
      <w:bCs/>
    </w:rPr>
  </w:style>
  <w:style w:type="paragraph" w:styleId="Listenabsatz">
    <w:name w:val="List Paragraph"/>
    <w:basedOn w:val="Standard"/>
    <w:uiPriority w:val="99"/>
    <w:qFormat/>
    <w:rsid w:val="005A372C"/>
    <w:pPr>
      <w:ind w:left="720"/>
      <w:contextualSpacing/>
    </w:pPr>
    <w:rPr>
      <w:rFonts w:ascii="Calibri" w:eastAsia="Calibri" w:hAnsi="Calibri" w:cs="Times New Roman"/>
    </w:rPr>
  </w:style>
  <w:style w:type="paragraph" w:styleId="Kopfzeile">
    <w:name w:val="header"/>
    <w:basedOn w:val="Standard"/>
    <w:link w:val="KopfzeileZchn"/>
    <w:uiPriority w:val="99"/>
    <w:unhideWhenUsed/>
    <w:rsid w:val="00A632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32C9"/>
  </w:style>
  <w:style w:type="paragraph" w:styleId="Fuzeile">
    <w:name w:val="footer"/>
    <w:basedOn w:val="Standard"/>
    <w:link w:val="FuzeileZchn"/>
    <w:uiPriority w:val="99"/>
    <w:unhideWhenUsed/>
    <w:rsid w:val="00A632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32C9"/>
  </w:style>
  <w:style w:type="paragraph" w:styleId="KeinLeerraum">
    <w:name w:val="No Spacing"/>
    <w:uiPriority w:val="1"/>
    <w:qFormat/>
    <w:rsid w:val="00A632C9"/>
    <w:pPr>
      <w:spacing w:after="0" w:line="240" w:lineRule="auto"/>
    </w:pPr>
    <w:rPr>
      <w:rFonts w:ascii="Calibri" w:eastAsia="Calibri" w:hAnsi="Calibri" w:cs="Times New Roman"/>
      <w:lang w:eastAsia="en-US"/>
    </w:rPr>
  </w:style>
  <w:style w:type="paragraph" w:styleId="Sprechblasentext">
    <w:name w:val="Balloon Text"/>
    <w:basedOn w:val="Standard"/>
    <w:link w:val="SprechblasentextZchn"/>
    <w:uiPriority w:val="99"/>
    <w:semiHidden/>
    <w:unhideWhenUsed/>
    <w:rsid w:val="00A632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20F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20FAD"/>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320FAD"/>
    <w:rPr>
      <w:color w:val="0000FF"/>
      <w:u w:val="single"/>
    </w:rPr>
  </w:style>
  <w:style w:type="paragraph" w:styleId="StandardWeb">
    <w:name w:val="Normal (Web)"/>
    <w:basedOn w:val="Standard"/>
    <w:uiPriority w:val="99"/>
    <w:semiHidden/>
    <w:unhideWhenUsed/>
    <w:rsid w:val="00320FAD"/>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320FAD"/>
    <w:rPr>
      <w:b/>
      <w:bCs/>
    </w:rPr>
  </w:style>
  <w:style w:type="paragraph" w:styleId="Listenabsatz">
    <w:name w:val="List Paragraph"/>
    <w:basedOn w:val="Standard"/>
    <w:uiPriority w:val="99"/>
    <w:qFormat/>
    <w:rsid w:val="005A372C"/>
    <w:pPr>
      <w:ind w:left="720"/>
      <w:contextualSpacing/>
    </w:pPr>
    <w:rPr>
      <w:rFonts w:ascii="Calibri" w:eastAsia="Calibri" w:hAnsi="Calibri" w:cs="Times New Roman"/>
    </w:rPr>
  </w:style>
  <w:style w:type="paragraph" w:styleId="Kopfzeile">
    <w:name w:val="header"/>
    <w:basedOn w:val="Standard"/>
    <w:link w:val="KopfzeileZchn"/>
    <w:uiPriority w:val="99"/>
    <w:unhideWhenUsed/>
    <w:rsid w:val="00A632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32C9"/>
  </w:style>
  <w:style w:type="paragraph" w:styleId="Fuzeile">
    <w:name w:val="footer"/>
    <w:basedOn w:val="Standard"/>
    <w:link w:val="FuzeileZchn"/>
    <w:uiPriority w:val="99"/>
    <w:unhideWhenUsed/>
    <w:rsid w:val="00A632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32C9"/>
  </w:style>
  <w:style w:type="paragraph" w:styleId="KeinLeerraum">
    <w:name w:val="No Spacing"/>
    <w:uiPriority w:val="1"/>
    <w:qFormat/>
    <w:rsid w:val="00A632C9"/>
    <w:pPr>
      <w:spacing w:after="0" w:line="240" w:lineRule="auto"/>
    </w:pPr>
    <w:rPr>
      <w:rFonts w:ascii="Calibri" w:eastAsia="Calibri" w:hAnsi="Calibri" w:cs="Times New Roman"/>
      <w:lang w:eastAsia="en-US"/>
    </w:rPr>
  </w:style>
  <w:style w:type="paragraph" w:styleId="Sprechblasentext">
    <w:name w:val="Balloon Text"/>
    <w:basedOn w:val="Standard"/>
    <w:link w:val="SprechblasentextZchn"/>
    <w:uiPriority w:val="99"/>
    <w:semiHidden/>
    <w:unhideWhenUsed/>
    <w:rsid w:val="00A632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760607">
      <w:bodyDiv w:val="1"/>
      <w:marLeft w:val="0"/>
      <w:marRight w:val="0"/>
      <w:marTop w:val="0"/>
      <w:marBottom w:val="0"/>
      <w:divBdr>
        <w:top w:val="none" w:sz="0" w:space="0" w:color="auto"/>
        <w:left w:val="none" w:sz="0" w:space="0" w:color="auto"/>
        <w:bottom w:val="none" w:sz="0" w:space="0" w:color="auto"/>
        <w:right w:val="none" w:sz="0" w:space="0" w:color="auto"/>
      </w:divBdr>
    </w:div>
    <w:div w:id="205457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braucherzentrale.nrw/SES70982284/UNIQ124543582711722/login/link1195498A.html?i=4" TargetMode="External"/><Relationship Id="rId13" Type="http://schemas.openxmlformats.org/officeDocument/2006/relationships/hyperlink" Target="http://eur-lex.europa.eu/legal-content/DE/TXT/PDF/?uri=CELEX:32015L2117&amp;from=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ur-lex.europa.eu/legal-content/EN-DE/TXT/?uri=CELEX%3A32015L21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erbraucherzentrale.nrw/SES70982284/UNIQ124543582711722/login/link1195498A.html?i=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erbraucherzentrale.nrw/SES70982284/UNIQ124543582711722/login/link1195498A.html?i=4" TargetMode="External"/><Relationship Id="rId4" Type="http://schemas.openxmlformats.org/officeDocument/2006/relationships/settings" Target="settings.xml"/><Relationship Id="rId9" Type="http://schemas.openxmlformats.org/officeDocument/2006/relationships/hyperlink" Target="https://www.verbraucherzentrale.nrw/SES70982284/UNIQ124543582711722/login/link1195498A.html?i=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6339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Verbraucherzentrale NRW</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Questionmark</dc:creator>
  <cp:lastModifiedBy>winkelmann Mechthild</cp:lastModifiedBy>
  <cp:revision>7</cp:revision>
  <dcterms:created xsi:type="dcterms:W3CDTF">2016-11-29T14:40:00Z</dcterms:created>
  <dcterms:modified xsi:type="dcterms:W3CDTF">2016-12-19T14:07:00Z</dcterms:modified>
</cp:coreProperties>
</file>